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jc w:val="center"/>
        <w:rPr/>
      </w:pPr>
      <w:r>
        <w:rPr/>
        <w:t>Публичная оферта (условия приёма пожертвований)</w:t>
      </w:r>
    </w:p>
    <w:p>
      <w:pPr>
        <w:pStyle w:val="BodyText"/>
        <w:numPr>
          <w:ilvl w:val="0"/>
          <w:numId w:val="4"/>
        </w:numPr>
        <w:tabs>
          <w:tab w:val="clear" w:pos="709"/>
          <w:tab w:val="left" w:pos="709" w:leader="none"/>
        </w:tabs>
        <w:bidi w:val="0"/>
        <w:spacing w:before="0" w:after="283"/>
        <w:ind w:hanging="283" w:left="709"/>
        <w:jc w:val="center"/>
        <w:rPr>
          <w:sz w:val="22"/>
          <w:szCs w:val="22"/>
        </w:rPr>
      </w:pPr>
      <w:r>
        <w:rPr>
          <w:sz w:val="22"/>
          <w:szCs w:val="22"/>
        </w:rPr>
        <w:t>Общие положения</w:t>
      </w:r>
    </w:p>
    <w:p>
      <w:pPr>
        <w:pStyle w:val="BodyText"/>
        <w:numPr>
          <w:ilvl w:val="0"/>
          <w:numId w:val="0"/>
        </w:numPr>
        <w:bidi w:val="0"/>
        <w:spacing w:before="0" w:after="283"/>
        <w:ind w:hanging="0" w:left="0"/>
        <w:rPr>
          <w:sz w:val="22"/>
          <w:szCs w:val="22"/>
        </w:rPr>
      </w:pPr>
      <w:r>
        <w:rPr>
          <w:sz w:val="22"/>
          <w:szCs w:val="22"/>
        </w:rPr>
        <w:t>1.1. Настоящие условия (Публичная оферта) определяют порядок и условия приёма пожертвований в адрес автономной некоммерческой организации содействия развитию прикладного использования технологий искусственного интеллекта "РЕПЪЮНИТ" (АНО «РЕПЪЮНИТ») через QR</w:t>
        <w:noBreakHyphen/>
        <w:t>код и иные электронные/банковские способы оплаты.</w:t>
        <w:br/>
        <w:t xml:space="preserve">1.2. Реквизиты Организации: </w:t>
      </w:r>
    </w:p>
    <w:p>
      <w:pPr>
        <w:pStyle w:val="BodyText"/>
        <w:numPr>
          <w:ilvl w:val="0"/>
          <w:numId w:val="5"/>
        </w:numPr>
        <w:tabs>
          <w:tab w:val="clear" w:pos="709"/>
          <w:tab w:val="left" w:pos="1446" w:leader="none"/>
        </w:tabs>
        <w:bidi w:val="0"/>
        <w:spacing w:lineRule="auto" w:line="240"/>
        <w:ind w:hanging="283" w:left="1446" w:righ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Полное наименование: АВТОНОМНАЯ НЕКОММЕРЧЕСКАЯ ОРГАНИЗАЦИЯ СОДЕЙСТВИЯ РАЗВИТИЮ ПРИКЛАДНОГО ИСПОЛЬЗОВАНИЯ ТЕХНОЛОГИЙ ИСКУССТВЕННОГО ИНТЕЛЛЕКТА "РЕПЪЮНИТ" </w:t>
      </w:r>
    </w:p>
    <w:p>
      <w:pPr>
        <w:pStyle w:val="BodyText"/>
        <w:numPr>
          <w:ilvl w:val="0"/>
          <w:numId w:val="5"/>
        </w:numPr>
        <w:tabs>
          <w:tab w:val="clear" w:pos="709"/>
          <w:tab w:val="left" w:pos="1446" w:leader="none"/>
        </w:tabs>
        <w:bidi w:val="0"/>
        <w:spacing w:lineRule="auto" w:line="240"/>
        <w:ind w:hanging="283" w:left="1446" w:righ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Сокращённое: АНО «РЕПЪЮНИТ» </w:t>
      </w:r>
    </w:p>
    <w:p>
      <w:pPr>
        <w:pStyle w:val="BodyText"/>
        <w:numPr>
          <w:ilvl w:val="0"/>
          <w:numId w:val="5"/>
        </w:numPr>
        <w:tabs>
          <w:tab w:val="clear" w:pos="709"/>
          <w:tab w:val="left" w:pos="1446" w:leader="none"/>
        </w:tabs>
        <w:bidi w:val="0"/>
        <w:spacing w:lineRule="auto" w:line="240"/>
        <w:ind w:hanging="283" w:left="1446" w:righ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Юридический адрес: 127030, г. Москва, вн. тер. г. МО Тверской, ул. Сущёвская, д. 27, стр. 2, помещ. 3/3/3 </w:t>
      </w:r>
    </w:p>
    <w:p>
      <w:pPr>
        <w:pStyle w:val="BodyText"/>
        <w:numPr>
          <w:ilvl w:val="0"/>
          <w:numId w:val="5"/>
        </w:numPr>
        <w:tabs>
          <w:tab w:val="clear" w:pos="709"/>
          <w:tab w:val="left" w:pos="1446" w:leader="none"/>
        </w:tabs>
        <w:bidi w:val="0"/>
        <w:spacing w:lineRule="auto" w:line="240"/>
        <w:ind w:hanging="283" w:left="1446" w:righ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Место нахождения: г. Москва </w:t>
      </w:r>
    </w:p>
    <w:p>
      <w:pPr>
        <w:pStyle w:val="BodyText"/>
        <w:numPr>
          <w:ilvl w:val="0"/>
          <w:numId w:val="5"/>
        </w:numPr>
        <w:tabs>
          <w:tab w:val="clear" w:pos="709"/>
          <w:tab w:val="left" w:pos="1446" w:leader="none"/>
        </w:tabs>
        <w:bidi w:val="0"/>
        <w:spacing w:lineRule="auto" w:line="240"/>
        <w:ind w:hanging="283" w:left="1446" w:righ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ОГРН: 1257700354207 (Дата регистрации: 11.08.2025) </w:t>
      </w:r>
    </w:p>
    <w:p>
      <w:pPr>
        <w:pStyle w:val="BodyText"/>
        <w:numPr>
          <w:ilvl w:val="0"/>
          <w:numId w:val="5"/>
        </w:numPr>
        <w:tabs>
          <w:tab w:val="clear" w:pos="709"/>
          <w:tab w:val="left" w:pos="1446" w:leader="none"/>
        </w:tabs>
        <w:bidi w:val="0"/>
        <w:spacing w:lineRule="auto" w:line="240"/>
        <w:ind w:hanging="283" w:left="1446" w:righ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ИНН/КПП: 9707050010 / 770701001 </w:t>
      </w:r>
    </w:p>
    <w:p>
      <w:pPr>
        <w:pStyle w:val="BodyText"/>
        <w:numPr>
          <w:ilvl w:val="0"/>
          <w:numId w:val="5"/>
        </w:numPr>
        <w:tabs>
          <w:tab w:val="clear" w:pos="709"/>
          <w:tab w:val="left" w:pos="1446" w:leader="none"/>
        </w:tabs>
        <w:bidi w:val="0"/>
        <w:spacing w:lineRule="auto" w:line="240"/>
        <w:ind w:hanging="283" w:left="1446" w:righ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Банк: АО “ТБанк”, БИК 044525974 </w:t>
      </w:r>
    </w:p>
    <w:p>
      <w:pPr>
        <w:pStyle w:val="BodyText"/>
        <w:numPr>
          <w:ilvl w:val="0"/>
          <w:numId w:val="5"/>
        </w:numPr>
        <w:tabs>
          <w:tab w:val="clear" w:pos="709"/>
          <w:tab w:val="left" w:pos="1446" w:leader="none"/>
        </w:tabs>
        <w:bidi w:val="0"/>
        <w:spacing w:lineRule="auto" w:line="240"/>
        <w:ind w:hanging="283" w:left="1446" w:righ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Р/с: 40703810100000748869, К/с: 30101810145250000974 </w:t>
      </w:r>
    </w:p>
    <w:p>
      <w:pPr>
        <w:pStyle w:val="BodyText"/>
        <w:numPr>
          <w:ilvl w:val="0"/>
          <w:numId w:val="5"/>
        </w:numPr>
        <w:tabs>
          <w:tab w:val="clear" w:pos="709"/>
          <w:tab w:val="left" w:pos="1446" w:leader="none"/>
        </w:tabs>
        <w:bidi w:val="0"/>
        <w:spacing w:lineRule="auto" w:line="240"/>
        <w:ind w:hanging="283" w:left="1446" w:righ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Телефон: 8 495 487-11-24 </w:t>
      </w:r>
    </w:p>
    <w:p>
      <w:pPr>
        <w:pStyle w:val="BodyText"/>
        <w:numPr>
          <w:ilvl w:val="0"/>
          <w:numId w:val="5"/>
        </w:numPr>
        <w:tabs>
          <w:tab w:val="clear" w:pos="709"/>
          <w:tab w:val="left" w:pos="1446" w:leader="none"/>
        </w:tabs>
        <w:bidi w:val="0"/>
        <w:spacing w:lineRule="auto" w:line="240"/>
        <w:ind w:hanging="283" w:left="1446" w:right="0"/>
        <w:jc w:val="both"/>
        <w:rPr/>
      </w:pPr>
      <w:r>
        <w:rPr>
          <w:sz w:val="22"/>
          <w:szCs w:val="22"/>
        </w:rPr>
        <w:t>E</w:t>
        <w:noBreakHyphen/>
        <w:t xml:space="preserve">mail: </w:t>
      </w:r>
      <w:hyperlink r:id="rId2">
        <w:r>
          <w:rPr>
            <w:rStyle w:val="Hyperlink"/>
            <w:sz w:val="22"/>
            <w:szCs w:val="22"/>
          </w:rPr>
          <w:t>info@repunit.ru</w:t>
        </w:r>
      </w:hyperlink>
      <w:r>
        <w:rPr>
          <w:sz w:val="22"/>
          <w:szCs w:val="22"/>
        </w:rPr>
        <w:t xml:space="preserve">; </w:t>
      </w:r>
      <w:hyperlink r:id="rId3">
        <w:r>
          <w:rPr>
            <w:rStyle w:val="Hyperlink"/>
            <w:sz w:val="22"/>
            <w:szCs w:val="22"/>
          </w:rPr>
          <w:t>contacts@repunit.ru</w:t>
        </w:r>
      </w:hyperlink>
      <w:r>
        <w:rPr>
          <w:sz w:val="22"/>
          <w:szCs w:val="22"/>
        </w:rPr>
        <w:t xml:space="preserve"> </w:t>
      </w:r>
    </w:p>
    <w:p>
      <w:pPr>
        <w:pStyle w:val="BodyText"/>
        <w:numPr>
          <w:ilvl w:val="0"/>
          <w:numId w:val="5"/>
        </w:numPr>
        <w:tabs>
          <w:tab w:val="clear" w:pos="709"/>
          <w:tab w:val="left" w:pos="1446" w:leader="none"/>
        </w:tabs>
        <w:bidi w:val="0"/>
        <w:spacing w:lineRule="auto" w:line="240" w:before="0" w:after="283"/>
        <w:ind w:hanging="283" w:left="1446" w:righ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Сайт: repunit.ru </w:t>
      </w:r>
    </w:p>
    <w:p>
      <w:pPr>
        <w:pStyle w:val="BodyText"/>
        <w:numPr>
          <w:ilvl w:val="0"/>
          <w:numId w:val="6"/>
        </w:numPr>
        <w:tabs>
          <w:tab w:val="clear" w:pos="709"/>
          <w:tab w:val="left" w:pos="709" w:leader="none"/>
        </w:tabs>
        <w:bidi w:val="0"/>
        <w:spacing w:before="0" w:after="283"/>
        <w:ind w:hanging="283" w:left="709"/>
        <w:jc w:val="center"/>
        <w:rPr>
          <w:sz w:val="22"/>
          <w:szCs w:val="22"/>
        </w:rPr>
      </w:pPr>
      <w:r>
        <w:rPr>
          <w:sz w:val="22"/>
          <w:szCs w:val="22"/>
        </w:rPr>
        <w:t>Цель и порядок использования пожертвований</w:t>
      </w:r>
    </w:p>
    <w:p>
      <w:pPr>
        <w:pStyle w:val="BodyText"/>
        <w:numPr>
          <w:ilvl w:val="0"/>
          <w:numId w:val="0"/>
        </w:numPr>
        <w:bidi w:val="0"/>
        <w:spacing w:before="0" w:after="283"/>
        <w:ind w:hanging="0" w:left="0"/>
        <w:rPr>
          <w:sz w:val="22"/>
          <w:szCs w:val="22"/>
        </w:rPr>
      </w:pPr>
      <w:r>
        <w:rPr>
          <w:sz w:val="22"/>
          <w:szCs w:val="22"/>
        </w:rPr>
        <w:t>2.1. Пожертвования принимаются на развитие образовательных программ, создание и сопровождение материалов, проведение мероприятий и иные уставные цели Организации.</w:t>
        <w:br/>
        <w:t>2.2. Пожертвования могут быть целевыми или нецелевыми; при платеже донор может указать назначение платежа.</w:t>
        <w:br/>
        <w:t>2.3. Организация использует полученные средства в соответствии с уставом и действующим законодательством.</w:t>
      </w:r>
    </w:p>
    <w:p>
      <w:pPr>
        <w:pStyle w:val="BodyText"/>
        <w:numPr>
          <w:ilvl w:val="0"/>
          <w:numId w:val="6"/>
        </w:numPr>
        <w:tabs>
          <w:tab w:val="clear" w:pos="709"/>
          <w:tab w:val="left" w:pos="709" w:leader="none"/>
        </w:tabs>
        <w:bidi w:val="0"/>
        <w:spacing w:before="0" w:after="283"/>
        <w:ind w:hanging="283" w:left="709"/>
        <w:jc w:val="center"/>
        <w:rPr>
          <w:sz w:val="22"/>
          <w:szCs w:val="22"/>
        </w:rPr>
      </w:pPr>
      <w:r>
        <w:rPr>
          <w:sz w:val="22"/>
          <w:szCs w:val="22"/>
        </w:rPr>
        <w:t>Порядок внесения пожертвований и акцепта оферты</w:t>
      </w:r>
    </w:p>
    <w:p>
      <w:pPr>
        <w:pStyle w:val="BodyText"/>
        <w:numPr>
          <w:ilvl w:val="0"/>
          <w:numId w:val="0"/>
        </w:numPr>
        <w:bidi w:val="0"/>
        <w:spacing w:before="0" w:after="283"/>
        <w:ind w:hanging="0" w:left="0"/>
        <w:rPr>
          <w:sz w:val="22"/>
          <w:szCs w:val="22"/>
        </w:rPr>
      </w:pPr>
      <w:r>
        <w:rPr>
          <w:sz w:val="22"/>
          <w:szCs w:val="22"/>
        </w:rPr>
        <w:t>3.1. Пожертвование считается совершённым и оферта акцептованной с момента списания средств платёжным оператором/банком.</w:t>
      </w:r>
    </w:p>
    <w:p>
      <w:pPr>
        <w:pStyle w:val="BodyText"/>
        <w:numPr>
          <w:ilvl w:val="0"/>
          <w:numId w:val="0"/>
        </w:numPr>
        <w:bidi w:val="0"/>
        <w:spacing w:before="0" w:after="283"/>
        <w:ind w:hanging="0" w:left="0"/>
        <w:rPr>
          <w:sz w:val="22"/>
          <w:szCs w:val="22"/>
        </w:rPr>
      </w:pPr>
      <w:r>
        <w:rPr>
          <w:sz w:val="22"/>
          <w:szCs w:val="22"/>
        </w:rPr>
        <w:t>3.2. При оплате через QR</w:t>
        <w:noBreakHyphen/>
        <w:t>код или платёжный сервис донор получает подтверждение (электронную квитанцию/чек) в порядке, предусмотренном платёжной системой.</w:t>
      </w:r>
    </w:p>
    <w:p>
      <w:pPr>
        <w:pStyle w:val="BodyText"/>
        <w:numPr>
          <w:ilvl w:val="0"/>
          <w:numId w:val="6"/>
        </w:numPr>
        <w:tabs>
          <w:tab w:val="clear" w:pos="709"/>
          <w:tab w:val="left" w:pos="709" w:leader="none"/>
        </w:tabs>
        <w:bidi w:val="0"/>
        <w:spacing w:before="0" w:after="283"/>
        <w:ind w:hanging="283" w:left="709"/>
        <w:jc w:val="center"/>
        <w:rPr>
          <w:sz w:val="22"/>
          <w:szCs w:val="22"/>
        </w:rPr>
      </w:pPr>
      <w:r>
        <w:rPr>
          <w:sz w:val="22"/>
          <w:szCs w:val="22"/>
        </w:rPr>
        <w:t>Подтверждение и отчётность</w:t>
      </w:r>
    </w:p>
    <w:p>
      <w:pPr>
        <w:pStyle w:val="BodyText"/>
        <w:numPr>
          <w:ilvl w:val="0"/>
          <w:numId w:val="0"/>
        </w:numPr>
        <w:bidi w:val="0"/>
        <w:spacing w:before="0" w:after="283"/>
        <w:ind w:hanging="0" w:left="0"/>
        <w:jc w:val="both"/>
        <w:rPr>
          <w:sz w:val="22"/>
          <w:szCs w:val="22"/>
        </w:rPr>
      </w:pPr>
      <w:r>
        <w:rPr>
          <w:sz w:val="22"/>
          <w:szCs w:val="22"/>
        </w:rPr>
        <w:t>4.1. По запросу донору предоставляется подтверждение получения средств (письменно или в электронном виде).</w:t>
      </w:r>
    </w:p>
    <w:p>
      <w:pPr>
        <w:pStyle w:val="BodyText"/>
        <w:numPr>
          <w:ilvl w:val="0"/>
          <w:numId w:val="0"/>
        </w:numPr>
        <w:bidi w:val="0"/>
        <w:spacing w:before="0" w:after="283"/>
        <w:ind w:hanging="0" w:left="0"/>
        <w:jc w:val="both"/>
        <w:rPr>
          <w:sz w:val="22"/>
          <w:szCs w:val="22"/>
        </w:rPr>
      </w:pPr>
      <w:r>
        <w:rPr>
          <w:sz w:val="22"/>
          <w:szCs w:val="22"/>
        </w:rPr>
        <w:t>4.2. Организация публикует отчёты об использовании пожертвований на официальном сайте: repunit.ru/reports.</w:t>
      </w:r>
    </w:p>
    <w:p>
      <w:pPr>
        <w:pStyle w:val="BodyText"/>
        <w:numPr>
          <w:ilvl w:val="0"/>
          <w:numId w:val="6"/>
        </w:numPr>
        <w:tabs>
          <w:tab w:val="clear" w:pos="709"/>
          <w:tab w:val="left" w:pos="709" w:leader="none"/>
        </w:tabs>
        <w:bidi w:val="0"/>
        <w:spacing w:before="0" w:after="283"/>
        <w:ind w:hanging="283" w:left="709"/>
        <w:jc w:val="center"/>
        <w:rPr>
          <w:sz w:val="22"/>
          <w:szCs w:val="22"/>
        </w:rPr>
      </w:pPr>
      <w:r>
        <w:rPr>
          <w:sz w:val="22"/>
          <w:szCs w:val="22"/>
        </w:rPr>
        <w:t>Возврат средств и отказ от пожертвования</w:t>
      </w:r>
    </w:p>
    <w:p>
      <w:pPr>
        <w:pStyle w:val="BodyText"/>
        <w:numPr>
          <w:ilvl w:val="0"/>
          <w:numId w:val="0"/>
        </w:numPr>
        <w:bidi w:val="0"/>
        <w:spacing w:before="0" w:after="283"/>
        <w:ind w:hanging="0" w:left="0"/>
        <w:rPr>
          <w:sz w:val="22"/>
          <w:szCs w:val="22"/>
        </w:rPr>
      </w:pPr>
      <w:r>
        <w:rPr>
          <w:sz w:val="22"/>
          <w:szCs w:val="22"/>
        </w:rPr>
        <w:br/>
        <w:t>5.1. Пожертвования носят безвозмездный характер; возврат возможен в случае ошибочного/повторного платежа или по решению Организации при соблюдении законодательства.</w:t>
        <w:br/>
        <w:t>5.2. Для запроса возврата донор направляет обращение на e</w:t>
        <w:noBreakHyphen/>
        <w:t xml:space="preserve">mail </w:t>
      </w:r>
      <w:hyperlink r:id="rId4">
        <w:r>
          <w:rPr>
            <w:rStyle w:val="Hyperlink"/>
            <w:sz w:val="22"/>
            <w:szCs w:val="22"/>
          </w:rPr>
          <w:t>contacts@repunit.ru</w:t>
        </w:r>
      </w:hyperlink>
      <w:r>
        <w:rPr>
          <w:sz w:val="22"/>
          <w:szCs w:val="22"/>
        </w:rPr>
        <w:t xml:space="preserve"> с указанием реквизитов платежа и оснований.</w:t>
      </w:r>
    </w:p>
    <w:p>
      <w:pPr>
        <w:pStyle w:val="BodyText"/>
        <w:numPr>
          <w:ilvl w:val="0"/>
          <w:numId w:val="6"/>
        </w:numPr>
        <w:tabs>
          <w:tab w:val="clear" w:pos="709"/>
          <w:tab w:val="left" w:pos="709" w:leader="none"/>
        </w:tabs>
        <w:bidi w:val="0"/>
        <w:spacing w:before="0" w:after="283"/>
        <w:ind w:hanging="283" w:left="709"/>
        <w:jc w:val="center"/>
        <w:rPr>
          <w:sz w:val="22"/>
          <w:szCs w:val="22"/>
        </w:rPr>
      </w:pPr>
      <w:r>
        <w:rPr>
          <w:sz w:val="22"/>
          <w:szCs w:val="22"/>
        </w:rPr>
        <w:t>Обработка персональных данных</w:t>
      </w:r>
    </w:p>
    <w:p>
      <w:pPr>
        <w:pStyle w:val="BodyText"/>
        <w:numPr>
          <w:ilvl w:val="0"/>
          <w:numId w:val="0"/>
        </w:numPr>
        <w:bidi w:val="0"/>
        <w:spacing w:before="0" w:after="283"/>
        <w:ind w:hanging="0" w:left="0"/>
        <w:rPr>
          <w:sz w:val="22"/>
          <w:szCs w:val="22"/>
        </w:rPr>
      </w:pPr>
      <w:r>
        <w:rPr>
          <w:sz w:val="22"/>
          <w:szCs w:val="22"/>
        </w:rPr>
        <w:t>7.1. Донор предоставляет персональные данные, необходимые для проведения платежа; Организация обязуется обрабатывать их в соответствии с политикой конфиденциальности и законом.</w:t>
        <w:br/>
        <w:t>7.2. Политика конфиденциальности доступна по адресу: repunit.ru/privacy.</w:t>
      </w:r>
    </w:p>
    <w:p>
      <w:pPr>
        <w:pStyle w:val="BodyText"/>
        <w:numPr>
          <w:ilvl w:val="0"/>
          <w:numId w:val="6"/>
        </w:numPr>
        <w:tabs>
          <w:tab w:val="clear" w:pos="709"/>
          <w:tab w:val="left" w:pos="709" w:leader="none"/>
        </w:tabs>
        <w:bidi w:val="0"/>
        <w:spacing w:before="0" w:after="283"/>
        <w:ind w:hanging="283" w:left="709"/>
        <w:jc w:val="center"/>
        <w:rPr>
          <w:sz w:val="22"/>
          <w:szCs w:val="22"/>
        </w:rPr>
      </w:pPr>
      <w:r>
        <w:rPr>
          <w:sz w:val="22"/>
          <w:szCs w:val="22"/>
        </w:rPr>
        <w:t>Контакты</w:t>
      </w:r>
    </w:p>
    <w:p>
      <w:pPr>
        <w:pStyle w:val="BodyText"/>
        <w:numPr>
          <w:ilvl w:val="0"/>
          <w:numId w:val="0"/>
        </w:numPr>
        <w:bidi w:val="0"/>
        <w:spacing w:before="0" w:after="283"/>
        <w:ind w:hanging="0" w:left="0"/>
        <w:jc w:val="both"/>
        <w:rPr>
          <w:sz w:val="22"/>
          <w:szCs w:val="22"/>
        </w:rPr>
      </w:pPr>
      <w:r>
        <w:rPr>
          <w:sz w:val="22"/>
          <w:szCs w:val="22"/>
        </w:rPr>
        <w:t>7</w:t>
      </w:r>
      <w:r>
        <w:rPr>
          <w:sz w:val="22"/>
          <w:szCs w:val="22"/>
        </w:rPr>
        <w:t>.1. Для вопросов и претензий: телефон 8 495 487-11-24, e</w:t>
        <w:noBreakHyphen/>
        <w:t xml:space="preserve">mail </w:t>
      </w:r>
      <w:hyperlink r:id="rId5">
        <w:r>
          <w:rPr>
            <w:rStyle w:val="Hyperlink"/>
            <w:sz w:val="22"/>
            <w:szCs w:val="22"/>
          </w:rPr>
          <w:t>info@repunit.ru</w:t>
        </w:r>
      </w:hyperlink>
      <w:r>
        <w:rPr>
          <w:sz w:val="22"/>
          <w:szCs w:val="22"/>
        </w:rPr>
        <w:t xml:space="preserve">; </w:t>
      </w:r>
      <w:hyperlink r:id="rId6">
        <w:r>
          <w:rPr>
            <w:rStyle w:val="Hyperlink"/>
            <w:sz w:val="22"/>
            <w:szCs w:val="22"/>
          </w:rPr>
          <w:t>contacts@repunit.ru</w:t>
        </w:r>
      </w:hyperlink>
      <w:r>
        <w:rPr>
          <w:sz w:val="22"/>
          <w:szCs w:val="22"/>
        </w:rPr>
        <w:t>, почтовый адрес: 127030, г. Москва, ул. Сущёвская, д. 27, стр. 2, помещ. 3/3/3.</w:t>
      </w:r>
    </w:p>
    <w:p>
      <w:pPr>
        <w:pStyle w:val="BodyText"/>
        <w:numPr>
          <w:ilvl w:val="0"/>
          <w:numId w:val="6"/>
        </w:numPr>
        <w:tabs>
          <w:tab w:val="clear" w:pos="709"/>
          <w:tab w:val="left" w:pos="709" w:leader="none"/>
        </w:tabs>
        <w:bidi w:val="0"/>
        <w:spacing w:before="0" w:after="283"/>
        <w:ind w:hanging="283" w:left="709"/>
        <w:jc w:val="center"/>
        <w:rPr>
          <w:sz w:val="22"/>
          <w:szCs w:val="22"/>
        </w:rPr>
      </w:pPr>
      <w:r>
        <w:rPr>
          <w:sz w:val="22"/>
          <w:szCs w:val="22"/>
        </w:rPr>
        <w:t>Ответственность</w:t>
      </w:r>
    </w:p>
    <w:p>
      <w:pPr>
        <w:pStyle w:val="BodyText"/>
        <w:numPr>
          <w:ilvl w:val="0"/>
          <w:numId w:val="0"/>
        </w:numPr>
        <w:bidi w:val="0"/>
        <w:spacing w:before="0" w:after="283"/>
        <w:ind w:hanging="0" w:left="0"/>
        <w:jc w:val="both"/>
        <w:rPr>
          <w:sz w:val="22"/>
          <w:szCs w:val="22"/>
        </w:rPr>
      </w:pPr>
      <w:r>
        <w:rPr>
          <w:sz w:val="22"/>
          <w:szCs w:val="22"/>
        </w:rPr>
        <w:t>8</w:t>
      </w:r>
      <w:r>
        <w:rPr>
          <w:sz w:val="22"/>
          <w:szCs w:val="22"/>
        </w:rPr>
        <w:t>.1. Стороны несут ответственность в пределах, установленных законодательством.</w:t>
        <w:br/>
      </w:r>
      <w:r>
        <w:rPr>
          <w:sz w:val="22"/>
          <w:szCs w:val="22"/>
        </w:rPr>
        <w:t>8</w:t>
      </w:r>
      <w:r>
        <w:rPr>
          <w:sz w:val="22"/>
          <w:szCs w:val="22"/>
        </w:rPr>
        <w:t>.2. Организация не несёт ответственность за технические сбои платёжных систем и банков.</w:t>
      </w:r>
    </w:p>
    <w:p>
      <w:pPr>
        <w:pStyle w:val="BodyText"/>
        <w:numPr>
          <w:ilvl w:val="0"/>
          <w:numId w:val="6"/>
        </w:numPr>
        <w:tabs>
          <w:tab w:val="clear" w:pos="709"/>
          <w:tab w:val="left" w:pos="709" w:leader="none"/>
        </w:tabs>
        <w:bidi w:val="0"/>
        <w:spacing w:before="0" w:after="283"/>
        <w:ind w:hanging="283" w:left="709"/>
        <w:jc w:val="center"/>
        <w:rPr>
          <w:sz w:val="22"/>
          <w:szCs w:val="22"/>
        </w:rPr>
      </w:pPr>
      <w:r>
        <w:rPr>
          <w:sz w:val="22"/>
          <w:szCs w:val="22"/>
        </w:rPr>
        <w:t>Прочие условия</w:t>
      </w:r>
    </w:p>
    <w:p>
      <w:pPr>
        <w:pStyle w:val="BodyText"/>
        <w:numPr>
          <w:ilvl w:val="0"/>
          <w:numId w:val="0"/>
        </w:numPr>
        <w:bidi w:val="0"/>
        <w:spacing w:before="0" w:after="283"/>
        <w:ind w:hanging="0" w:left="0"/>
        <w:rPr>
          <w:sz w:val="22"/>
          <w:szCs w:val="22"/>
        </w:rPr>
      </w:pPr>
      <w:r>
        <w:rPr>
          <w:sz w:val="22"/>
          <w:szCs w:val="22"/>
        </w:rPr>
        <w:t>9</w:t>
      </w:r>
      <w:r>
        <w:rPr>
          <w:sz w:val="22"/>
          <w:szCs w:val="22"/>
        </w:rPr>
        <w:t>.1. Настоящие условия вступают в силу с 09.12.2025 и действуют до их изменения или отмены Организацией.</w:t>
        <w:br/>
      </w:r>
      <w:r>
        <w:rPr>
          <w:sz w:val="22"/>
          <w:szCs w:val="22"/>
        </w:rPr>
        <w:t>9</w:t>
      </w:r>
      <w:r>
        <w:rPr>
          <w:sz w:val="22"/>
          <w:szCs w:val="22"/>
        </w:rPr>
        <w:t>.2. Применимое право: законодательство Российской Федерации. Споры разрешаются в порядке, установленном законом.</w:t>
      </w:r>
    </w:p>
    <w:p>
      <w:pPr>
        <w:pStyle w:val="BodyTextFirstIndent"/>
        <w:bidi w:val="0"/>
        <w:rPr>
          <w:sz w:val="22"/>
          <w:szCs w:val="22"/>
        </w:rPr>
      </w:pPr>
      <w:r>
        <w:rPr>
          <w:sz w:val="22"/>
          <w:szCs w:val="22"/>
        </w:rPr>
      </w:r>
    </w:p>
    <w:sectPr>
      <w:headerReference w:type="default" r:id="rId7"/>
      <w:footerReference w:type="default" r:id="rId8"/>
      <w:type w:val="nextPage"/>
      <w:pgSz w:w="11906" w:h="16838"/>
      <w:pgMar w:left="1134" w:right="567" w:gutter="0" w:header="567" w:top="1134" w:footer="567" w:bottom="1134"/>
      <w:pgNumType w:fmt="decimal"/>
      <w:formProt w:val="false"/>
      <w:titlePg/>
      <w:textDirection w:val="lrTb"/>
      <w:docGrid w:type="default" w:linePitch="60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PT Astra Serif">
    <w:charset w:val="01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Mono">
    <w:altName w:val="Courier New"/>
    <w:charset w:val="01"/>
    <w:family w:val="modern"/>
    <w:pitch w:val="fixed"/>
  </w:font>
  <w:font w:name="PT Astra Serif">
    <w:charset w:val="01"/>
    <w:family w:val="roman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uppressLineNumbers w:val="0"/>
      <w:bidi w:val="0"/>
      <w:jc w:val="cen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uppressLineNumbers w:val="0"/>
      <w:bidi w:val="0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2</w:t>
    </w:r>
    <w:r>
      <w:rPr/>
      <w:fldChar w:fldCharType="end"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%2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%3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%4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%5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%6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%8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%9"/>
      <w:lvlJc w:val="left"/>
      <w:pPr>
        <w:tabs>
          <w:tab w:val="num" w:pos="1584"/>
        </w:tabs>
        <w:ind w:left="1584" w:hanging="1584"/>
      </w:pPr>
    </w:lvl>
  </w:abstractNum>
  <w:abstractNum w:abstractNumId="2"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709"/>
      </w:pPr>
      <w:rPr/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firstLine="709"/>
      </w:pPr>
      <w:rPr/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firstLine="709"/>
      </w:pPr>
      <w:rPr/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firstLine="709"/>
      </w:pPr>
      <w:rPr/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firstLine="709"/>
      </w:pPr>
      <w:rPr/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firstLine="709"/>
      </w:pPr>
      <w:rPr/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firstLine="709"/>
      </w:pPr>
      <w:rPr/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firstLine="709"/>
      </w:pPr>
      <w:rPr/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firstLine="709"/>
      </w:pPr>
      <w:rPr/>
    </w:lvl>
  </w:abstractNum>
  <w:abstractNum w:abstractNumId="3">
    <w:lvl w:ilvl="0">
      <w:start w:val="1"/>
      <w:numFmt w:val="bullet"/>
      <w:suff w:val="space"/>
      <w:lvlText w:val="–"/>
      <w:lvlJc w:val="left"/>
      <w:pPr>
        <w:tabs>
          <w:tab w:val="num" w:pos="0"/>
        </w:tabs>
        <w:ind w:left="0" w:firstLine="709"/>
      </w:pPr>
      <w:rPr>
        <w:rFonts w:ascii="PT Astra Serif" w:hAnsi="PT Astra Serif" w:cs="PT Astra Serif" w:hint="default"/>
      </w:rPr>
    </w:lvl>
    <w:lvl w:ilvl="1">
      <w:start w:val="1"/>
      <w:numFmt w:val="bullet"/>
      <w:suff w:val="space"/>
      <w:lvlText w:val="–"/>
      <w:lvlJc w:val="left"/>
      <w:pPr>
        <w:tabs>
          <w:tab w:val="num" w:pos="0"/>
        </w:tabs>
        <w:ind w:left="0" w:firstLine="709"/>
      </w:pPr>
      <w:rPr>
        <w:rFonts w:ascii="PT Astra Serif" w:hAnsi="PT Astra Serif" w:cs="PT Astra Serif" w:hint="default"/>
      </w:rPr>
    </w:lvl>
    <w:lvl w:ilvl="2">
      <w:start w:val="1"/>
      <w:numFmt w:val="bullet"/>
      <w:suff w:val="space"/>
      <w:lvlText w:val="–"/>
      <w:lvlJc w:val="left"/>
      <w:pPr>
        <w:tabs>
          <w:tab w:val="num" w:pos="0"/>
        </w:tabs>
        <w:ind w:left="0" w:firstLine="709"/>
      </w:pPr>
      <w:rPr>
        <w:rFonts w:ascii="PT Astra Serif" w:hAnsi="PT Astra Serif" w:cs="PT Astra Serif" w:hint="default"/>
      </w:rPr>
    </w:lvl>
    <w:lvl w:ilvl="3">
      <w:start w:val="1"/>
      <w:numFmt w:val="bullet"/>
      <w:suff w:val="space"/>
      <w:lvlText w:val="–"/>
      <w:lvlJc w:val="left"/>
      <w:pPr>
        <w:tabs>
          <w:tab w:val="num" w:pos="0"/>
        </w:tabs>
        <w:ind w:left="0" w:firstLine="709"/>
      </w:pPr>
      <w:rPr>
        <w:rFonts w:ascii="PT Astra Serif" w:hAnsi="PT Astra Serif" w:cs="PT Astra Serif" w:hint="default"/>
      </w:rPr>
    </w:lvl>
    <w:lvl w:ilvl="4">
      <w:start w:val="1"/>
      <w:numFmt w:val="bullet"/>
      <w:suff w:val="space"/>
      <w:lvlText w:val="–"/>
      <w:lvlJc w:val="left"/>
      <w:pPr>
        <w:tabs>
          <w:tab w:val="num" w:pos="0"/>
        </w:tabs>
        <w:ind w:left="0" w:firstLine="709"/>
      </w:pPr>
      <w:rPr>
        <w:rFonts w:ascii="PT Astra Serif" w:hAnsi="PT Astra Serif" w:cs="PT Astra Serif" w:hint="default"/>
      </w:rPr>
    </w:lvl>
    <w:lvl w:ilvl="5">
      <w:start w:val="1"/>
      <w:numFmt w:val="bullet"/>
      <w:suff w:val="space"/>
      <w:lvlText w:val="–"/>
      <w:lvlJc w:val="left"/>
      <w:pPr>
        <w:tabs>
          <w:tab w:val="num" w:pos="0"/>
        </w:tabs>
        <w:ind w:left="0" w:firstLine="709"/>
      </w:pPr>
      <w:rPr>
        <w:rFonts w:ascii="PT Astra Serif" w:hAnsi="PT Astra Serif" w:cs="PT Astra Serif" w:hint="default"/>
      </w:rPr>
    </w:lvl>
    <w:lvl w:ilvl="6">
      <w:start w:val="1"/>
      <w:numFmt w:val="bullet"/>
      <w:suff w:val="space"/>
      <w:lvlText w:val="–"/>
      <w:lvlJc w:val="left"/>
      <w:pPr>
        <w:tabs>
          <w:tab w:val="num" w:pos="0"/>
        </w:tabs>
        <w:ind w:left="0" w:firstLine="709"/>
      </w:pPr>
      <w:rPr>
        <w:rFonts w:ascii="PT Astra Serif" w:hAnsi="PT Astra Serif" w:cs="PT Astra Serif" w:hint="default"/>
      </w:rPr>
    </w:lvl>
    <w:lvl w:ilvl="7">
      <w:start w:val="1"/>
      <w:numFmt w:val="bullet"/>
      <w:suff w:val="space"/>
      <w:lvlText w:val="–"/>
      <w:lvlJc w:val="left"/>
      <w:pPr>
        <w:tabs>
          <w:tab w:val="num" w:pos="0"/>
        </w:tabs>
        <w:ind w:left="0" w:firstLine="709"/>
      </w:pPr>
      <w:rPr>
        <w:rFonts w:ascii="PT Astra Serif" w:hAnsi="PT Astra Serif" w:cs="PT Astra Serif" w:hint="default"/>
      </w:rPr>
    </w:lvl>
    <w:lvl w:ilvl="8">
      <w:start w:val="1"/>
      <w:numFmt w:val="bullet"/>
      <w:suff w:val="space"/>
      <w:lvlText w:val="–"/>
      <w:lvlJc w:val="left"/>
      <w:pPr>
        <w:tabs>
          <w:tab w:val="num" w:pos="0"/>
        </w:tabs>
        <w:ind w:left="0" w:firstLine="709"/>
      </w:pPr>
      <w:rPr>
        <w:rFonts w:ascii="PT Astra Serif" w:hAnsi="PT Astra Serif" w:cs="PT Astra Serif" w:hint="default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  <w:rPr/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  <w:rPr/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  <w:rPr/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  <w:rPr/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  <w:rPr/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  <w:rPr/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  <w:rPr/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  <w:rPr/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  <w:rPr/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6">
    <w:lvl w:ilvl="0">
      <w:start w:val="2"/>
      <w:numFmt w:val="decimal"/>
      <w:lvlText w:val="%1."/>
      <w:lvlJc w:val="left"/>
      <w:pPr>
        <w:tabs>
          <w:tab w:val="num" w:pos="709"/>
        </w:tabs>
        <w:ind w:left="709" w:hanging="283"/>
      </w:pPr>
      <w:rPr/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  <w:rPr/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  <w:rPr/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  <w:rPr/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  <w:rPr/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  <w:rPr/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  <w:rPr/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  <w:rPr/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allowHyphenationAtTrackBottom" w:uri="http://schemas.microsoft.com/office/word" w:val="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urce Han Sans CN Regular" w:cs="Lohit Devanagari"/>
        <w:kern w:val="2"/>
        <w:sz w:val="24"/>
        <w:szCs w:val="24"/>
        <w:lang w:val="ru-RU" w:eastAsia="ru-RU" w:bidi="ru-RU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  <w:spacing w:lineRule="auto" w:line="240"/>
      <w:jc w:val="center"/>
    </w:pPr>
    <w:rPr>
      <w:rFonts w:ascii="PT Astra Serif" w:hAnsi="PT Astra Serif" w:eastAsia="Source Han Sans CN Regular" w:cs="Lohit Devanagari"/>
      <w:color w:val="auto"/>
      <w:kern w:val="2"/>
      <w:sz w:val="28"/>
      <w:szCs w:val="24"/>
      <w:lang w:val="ru-RU" w:eastAsia="ru-RU" w:bidi="ru-RU"/>
    </w:rPr>
  </w:style>
  <w:style w:type="paragraph" w:styleId="Heading1">
    <w:name w:val="heading 1"/>
    <w:basedOn w:val="Style23"/>
    <w:next w:val="BodyTextFirstIndent"/>
    <w:qFormat/>
    <w:pPr>
      <w:numPr>
        <w:ilvl w:val="0"/>
        <w:numId w:val="0"/>
      </w:numPr>
      <w:spacing w:before="0" w:after="0"/>
      <w:outlineLvl w:val="0"/>
    </w:pPr>
    <w:rPr/>
  </w:style>
  <w:style w:type="paragraph" w:styleId="Heading2">
    <w:name w:val="heading 2"/>
    <w:basedOn w:val="Style23"/>
    <w:next w:val="BodyText"/>
    <w:qFormat/>
    <w:pPr>
      <w:numPr>
        <w:ilvl w:val="0"/>
        <w:numId w:val="0"/>
      </w:numPr>
      <w:spacing w:before="0" w:after="0"/>
      <w:outlineLvl w:val="1"/>
    </w:pPr>
    <w:rPr/>
  </w:style>
  <w:style w:type="paragraph" w:styleId="Heading3">
    <w:name w:val="heading 3"/>
    <w:basedOn w:val="Style23"/>
    <w:next w:val="BodyText"/>
    <w:qFormat/>
    <w:pPr>
      <w:numPr>
        <w:ilvl w:val="0"/>
        <w:numId w:val="0"/>
      </w:numPr>
      <w:spacing w:before="0" w:after="0"/>
      <w:outlineLvl w:val="2"/>
    </w:pPr>
    <w:rPr/>
  </w:style>
  <w:style w:type="paragraph" w:styleId="Heading4">
    <w:name w:val="heading 4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5">
    <w:name w:val="heading 5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6">
    <w:name w:val="heading 6"/>
    <w:basedOn w:val="Style23"/>
    <w:next w:val="BodyText"/>
    <w:qFormat/>
    <w:pPr>
      <w:numPr>
        <w:ilvl w:val="0"/>
        <w:numId w:val="0"/>
      </w:numPr>
    </w:pPr>
    <w:rPr/>
  </w:style>
  <w:style w:type="paragraph" w:styleId="Heading7">
    <w:name w:val="heading 7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8">
    <w:name w:val="heading 8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9">
    <w:name w:val="heading 9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character" w:styleId="Style5">
    <w:name w:val="Символ нумерации"/>
    <w:qFormat/>
    <w:rPr/>
  </w:style>
  <w:style w:type="character" w:styleId="Style6">
    <w:name w:val="Маркеры"/>
    <w:qFormat/>
    <w:rPr>
      <w:rFonts w:ascii="OpenSymbol" w:hAnsi="OpenSymbol" w:eastAsia="OpenSymbol" w:cs="OpenSymbol"/>
    </w:rPr>
  </w:style>
  <w:style w:type="character" w:styleId="Style7">
    <w:name w:val="Символ сноски"/>
    <w:qFormat/>
    <w:rPr/>
  </w:style>
  <w:style w:type="character" w:styleId="FootnoteReference">
    <w:name w:val="footnote reference"/>
    <w:rPr>
      <w:vertAlign w:val="superscript"/>
    </w:rPr>
  </w:style>
  <w:style w:type="character" w:styleId="PageNumber">
    <w:name w:val="page number"/>
    <w:rPr/>
  </w:style>
  <w:style w:type="character" w:styleId="Style8">
    <w:name w:val="Символы названия"/>
    <w:qFormat/>
    <w:rPr/>
  </w:style>
  <w:style w:type="character" w:styleId="Style9">
    <w:name w:val="Буквица"/>
    <w:qFormat/>
    <w:rPr/>
  </w:style>
  <w:style w:type="character" w:styleId="Hyperlink">
    <w:name w:val="Hyperlink"/>
    <w:rPr>
      <w:color w:val="000080"/>
      <w:u w:val="single"/>
      <w:lang w:val="zxx" w:eastAsia="zxx" w:bidi="zxx"/>
    </w:rPr>
  </w:style>
  <w:style w:type="character" w:styleId="FollowedHyperlink">
    <w:name w:val="FollowedHyperlink"/>
    <w:rPr>
      <w:color w:val="800000"/>
      <w:u w:val="single"/>
      <w:lang w:val="zxx" w:eastAsia="zxx" w:bidi="zxx"/>
    </w:rPr>
  </w:style>
  <w:style w:type="character" w:styleId="Style10">
    <w:name w:val="Заполнитель"/>
    <w:qFormat/>
    <w:rPr>
      <w:smallCaps/>
      <w:color w:val="008080"/>
      <w:u w:val="dotted"/>
    </w:rPr>
  </w:style>
  <w:style w:type="character" w:styleId="Style11">
    <w:name w:val="Ссылка указателя"/>
    <w:qFormat/>
    <w:rPr/>
  </w:style>
  <w:style w:type="character" w:styleId="Style12">
    <w:name w:val="Символ концевой сноски"/>
    <w:qFormat/>
    <w:rPr/>
  </w:style>
  <w:style w:type="character" w:styleId="LineNumber">
    <w:name w:val="line number"/>
    <w:rPr/>
  </w:style>
  <w:style w:type="character" w:styleId="Style13">
    <w:name w:val="Основной элемент указателя"/>
    <w:qFormat/>
    <w:rPr>
      <w:b/>
      <w:bCs/>
    </w:rPr>
  </w:style>
  <w:style w:type="character" w:styleId="EndnoteReference">
    <w:name w:val="endnote reference"/>
    <w:rPr>
      <w:vertAlign w:val="superscript"/>
    </w:rPr>
  </w:style>
  <w:style w:type="character" w:styleId="Style14">
    <w:name w:val="Фуригана"/>
    <w:qFormat/>
    <w:rPr>
      <w:sz w:val="12"/>
      <w:szCs w:val="12"/>
      <w:u w:val="none"/>
      <w:em w:val="none"/>
    </w:rPr>
  </w:style>
  <w:style w:type="character" w:styleId="Style15">
    <w:name w:val="Вертикальное направление символов"/>
    <w:qFormat/>
    <w:rPr>
      <w:eastAsianLayout w:vert="true"/>
    </w:rPr>
  </w:style>
  <w:style w:type="character" w:styleId="Emphasis">
    <w:name w:val="Emphasis"/>
    <w:qFormat/>
    <w:rPr>
      <w:i/>
      <w:iCs/>
    </w:rPr>
  </w:style>
  <w:style w:type="character" w:styleId="Style16">
    <w:name w:val="Цитата"/>
    <w:qFormat/>
    <w:rPr>
      <w:i/>
      <w:iCs/>
    </w:rPr>
  </w:style>
  <w:style w:type="character" w:styleId="Strong">
    <w:name w:val="Strong"/>
    <w:qFormat/>
    <w:rPr>
      <w:b/>
      <w:bCs/>
    </w:rPr>
  </w:style>
  <w:style w:type="character" w:styleId="Style17">
    <w:name w:val="Исходный текст"/>
    <w:qFormat/>
    <w:rPr>
      <w:rFonts w:ascii="Liberation Mono" w:hAnsi="Liberation Mono" w:eastAsia="Liberation Mono" w:cs="Liberation Mono"/>
    </w:rPr>
  </w:style>
  <w:style w:type="character" w:styleId="Style18">
    <w:name w:val="Пример"/>
    <w:qFormat/>
    <w:rPr>
      <w:rFonts w:ascii="Liberation Mono" w:hAnsi="Liberation Mono" w:eastAsia="Liberation Mono" w:cs="Liberation Mono"/>
    </w:rPr>
  </w:style>
  <w:style w:type="character" w:styleId="Style19">
    <w:name w:val="Ввод пользователя"/>
    <w:qFormat/>
    <w:rPr>
      <w:rFonts w:ascii="Liberation Mono" w:hAnsi="Liberation Mono" w:eastAsia="Liberation Mono" w:cs="Liberation Mono"/>
    </w:rPr>
  </w:style>
  <w:style w:type="character" w:styleId="Style20">
    <w:name w:val="Переменная"/>
    <w:qFormat/>
    <w:rPr>
      <w:i/>
      <w:iCs/>
    </w:rPr>
  </w:style>
  <w:style w:type="character" w:styleId="Style21">
    <w:name w:val="Определение"/>
    <w:qFormat/>
    <w:rPr/>
  </w:style>
  <w:style w:type="character" w:styleId="Style22">
    <w:name w:val="Непропорциональный текст"/>
    <w:qFormat/>
    <w:rPr>
      <w:rFonts w:ascii="Liberation Mono" w:hAnsi="Liberation Mono" w:eastAsia="Liberation Mono" w:cs="Liberation Mono"/>
    </w:rPr>
  </w:style>
  <w:style w:type="paragraph" w:styleId="Style23">
    <w:name w:val="Заголовок"/>
    <w:basedOn w:val="Normal"/>
    <w:next w:val="BodyTextFirstIndent"/>
    <w:qFormat/>
    <w:pPr>
      <w:keepNext w:val="false"/>
      <w:spacing w:before="0" w:after="0"/>
      <w:jc w:val="center"/>
    </w:pPr>
    <w:rPr>
      <w:b/>
    </w:rPr>
  </w:style>
  <w:style w:type="paragraph" w:styleId="BodyText">
    <w:name w:val="Body Text"/>
    <w:basedOn w:val="Normal"/>
    <w:pPr>
      <w:jc w:val="both"/>
    </w:pPr>
    <w:rPr/>
  </w:style>
  <w:style w:type="paragraph" w:styleId="List">
    <w:name w:val="List"/>
    <w:basedOn w:val="BodyText"/>
    <w:pPr/>
    <w:rPr>
      <w:rFonts w:cs="Lohit Devanagari"/>
    </w:rPr>
  </w:style>
  <w:style w:type="paragraph" w:styleId="Caption">
    <w:name w:val="caption"/>
    <w:basedOn w:val="Normal"/>
    <w:qFormat/>
    <w:pPr>
      <w:spacing w:before="0" w:after="0"/>
    </w:pPr>
    <w:rPr>
      <w:rFonts w:cs="Lohit Devanagari"/>
      <w:i w:val="false"/>
      <w:iCs w:val="false"/>
      <w:sz w:val="28"/>
      <w:szCs w:val="24"/>
    </w:rPr>
  </w:style>
  <w:style w:type="paragraph" w:styleId="Style24">
    <w:name w:val="Указатель"/>
    <w:basedOn w:val="Normal"/>
    <w:qFormat/>
    <w:pPr>
      <w:jc w:val="left"/>
    </w:pPr>
    <w:rPr>
      <w:rFonts w:cs="Lohit Devanagari"/>
    </w:rPr>
  </w:style>
  <w:style w:type="paragraph" w:styleId="Style25">
    <w:name w:val="Блочная цитата"/>
    <w:basedOn w:val="Normal"/>
    <w:qFormat/>
    <w:pPr>
      <w:spacing w:before="0" w:after="0"/>
      <w:ind w:hanging="0" w:left="0" w:right="0"/>
    </w:pPr>
    <w:rPr/>
  </w:style>
  <w:style w:type="paragraph" w:styleId="Title">
    <w:name w:val="Title"/>
    <w:basedOn w:val="Normal"/>
    <w:next w:val="BodyTextFirstIndent"/>
    <w:qFormat/>
    <w:pPr>
      <w:spacing w:before="0" w:after="170"/>
    </w:pPr>
    <w:rPr>
      <w:b/>
    </w:rPr>
  </w:style>
  <w:style w:type="paragraph" w:styleId="Subtitle">
    <w:name w:val="Subtitle"/>
    <w:basedOn w:val="Normal"/>
    <w:next w:val="BodyTextFirstIndent"/>
    <w:qFormat/>
    <w:pPr>
      <w:spacing w:before="0" w:after="0"/>
      <w:ind w:hanging="0" w:left="709" w:right="0"/>
      <w:jc w:val="both"/>
    </w:pPr>
    <w:rPr>
      <w:b/>
    </w:rPr>
  </w:style>
  <w:style w:type="paragraph" w:styleId="BodyTextFirstIndent">
    <w:name w:val="Body Text First Indent"/>
    <w:basedOn w:val="Normal"/>
    <w:pPr>
      <w:ind w:firstLine="709" w:left="0" w:right="0"/>
      <w:jc w:val="both"/>
    </w:pPr>
    <w:rPr/>
  </w:style>
  <w:style w:type="paragraph" w:styleId="Style26">
    <w:name w:val="Обратный отступ"/>
    <w:basedOn w:val="BodyText"/>
    <w:qFormat/>
    <w:pPr>
      <w:tabs>
        <w:tab w:val="clear" w:pos="709"/>
        <w:tab w:val="left" w:pos="0" w:leader="none"/>
      </w:tabs>
      <w:ind w:hanging="0" w:left="0" w:right="0"/>
    </w:pPr>
    <w:rPr/>
  </w:style>
  <w:style w:type="paragraph" w:styleId="BodyTextIndent">
    <w:name w:val="Body Text Indent"/>
    <w:basedOn w:val="BodyText"/>
    <w:pPr>
      <w:ind w:hanging="0" w:left="0" w:right="0"/>
    </w:pPr>
    <w:rPr/>
  </w:style>
  <w:style w:type="paragraph" w:styleId="Salutation">
    <w:name w:val="Salutation"/>
    <w:basedOn w:val="Normal"/>
    <w:pPr/>
    <w:rPr/>
  </w:style>
  <w:style w:type="paragraph" w:styleId="Signature">
    <w:name w:val="Signature"/>
    <w:basedOn w:val="Normal"/>
    <w:pPr>
      <w:tabs>
        <w:tab w:val="clear" w:pos="709"/>
        <w:tab w:val="right" w:pos="31748" w:leader="none"/>
      </w:tabs>
      <w:ind w:hanging="0" w:left="0" w:right="0"/>
      <w:jc w:val="left"/>
    </w:pPr>
    <w:rPr/>
  </w:style>
  <w:style w:type="paragraph" w:styleId="Style27">
    <w:name w:val="Отступы"/>
    <w:basedOn w:val="BodyText"/>
    <w:qFormat/>
    <w:pPr>
      <w:tabs>
        <w:tab w:val="clear" w:pos="709"/>
        <w:tab w:val="left" w:pos="0" w:leader="none"/>
      </w:tabs>
      <w:ind w:hanging="0" w:left="0" w:right="0"/>
    </w:pPr>
    <w:rPr/>
  </w:style>
  <w:style w:type="paragraph" w:styleId="CommentText">
    <w:name w:val="annotation text"/>
    <w:basedOn w:val="BodyText"/>
    <w:pPr>
      <w:ind w:hanging="0" w:left="0" w:right="0"/>
    </w:pPr>
    <w:rPr/>
  </w:style>
  <w:style w:type="paragraph" w:styleId="10">
    <w:name w:val="Заголовок 10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paragraph" w:styleId="1">
    <w:name w:val="Нумерованный 1 начало"/>
    <w:basedOn w:val="List"/>
    <w:next w:val="ListNumber"/>
    <w:qFormat/>
    <w:pPr>
      <w:spacing w:before="0" w:after="0"/>
      <w:ind w:hanging="0" w:left="0" w:right="0"/>
    </w:pPr>
    <w:rPr/>
  </w:style>
  <w:style w:type="paragraph" w:styleId="ListNumber">
    <w:name w:val="List Number"/>
    <w:basedOn w:val="List"/>
    <w:pPr>
      <w:numPr>
        <w:ilvl w:val="0"/>
        <w:numId w:val="2"/>
      </w:numPr>
      <w:spacing w:before="0" w:after="0"/>
    </w:pPr>
    <w:rPr/>
  </w:style>
  <w:style w:type="paragraph" w:styleId="11">
    <w:name w:val="Нумерованный 1 конец"/>
    <w:basedOn w:val="List"/>
    <w:next w:val="ListNumber"/>
    <w:qFormat/>
    <w:pPr>
      <w:spacing w:before="0" w:after="0"/>
      <w:ind w:hanging="0" w:left="0" w:right="0"/>
    </w:pPr>
    <w:rPr/>
  </w:style>
  <w:style w:type="paragraph" w:styleId="12">
    <w:name w:val="Нумерованный 1 прод."/>
    <w:basedOn w:val="List"/>
    <w:qFormat/>
    <w:pPr>
      <w:spacing w:before="0" w:after="0"/>
      <w:ind w:hanging="0" w:left="0" w:right="0"/>
    </w:pPr>
    <w:rPr/>
  </w:style>
  <w:style w:type="paragraph" w:styleId="2">
    <w:name w:val="Нумерованный 2 начало"/>
    <w:basedOn w:val="List"/>
    <w:next w:val="ListNumber2"/>
    <w:qFormat/>
    <w:pPr>
      <w:spacing w:before="0" w:after="0"/>
      <w:ind w:hanging="0" w:left="0" w:right="0"/>
    </w:pPr>
    <w:rPr/>
  </w:style>
  <w:style w:type="paragraph" w:styleId="ListNumber2">
    <w:name w:val="List Number 2"/>
    <w:basedOn w:val="List"/>
    <w:pPr>
      <w:spacing w:before="0" w:after="0"/>
      <w:ind w:hanging="0" w:left="0" w:right="0"/>
    </w:pPr>
    <w:rPr/>
  </w:style>
  <w:style w:type="paragraph" w:styleId="21">
    <w:name w:val="Нумерованный 2 конец"/>
    <w:basedOn w:val="List"/>
    <w:next w:val="ListNumber2"/>
    <w:qFormat/>
    <w:pPr>
      <w:spacing w:before="0" w:after="0"/>
      <w:ind w:hanging="0" w:left="0" w:right="0"/>
    </w:pPr>
    <w:rPr/>
  </w:style>
  <w:style w:type="paragraph" w:styleId="22">
    <w:name w:val="Нумерованный 2 прод."/>
    <w:basedOn w:val="List"/>
    <w:qFormat/>
    <w:pPr>
      <w:spacing w:before="0" w:after="0"/>
      <w:ind w:hanging="0" w:left="0" w:right="0"/>
    </w:pPr>
    <w:rPr/>
  </w:style>
  <w:style w:type="paragraph" w:styleId="3">
    <w:name w:val="Нумерованный 3 начало"/>
    <w:basedOn w:val="List"/>
    <w:next w:val="ListNumber3"/>
    <w:qFormat/>
    <w:pPr>
      <w:spacing w:before="0" w:after="0"/>
      <w:ind w:hanging="0" w:left="0" w:right="0"/>
    </w:pPr>
    <w:rPr/>
  </w:style>
  <w:style w:type="paragraph" w:styleId="ListNumber3">
    <w:name w:val="List Number 3"/>
    <w:basedOn w:val="List"/>
    <w:pPr>
      <w:spacing w:before="0" w:after="0"/>
      <w:ind w:hanging="0" w:left="0" w:right="0"/>
    </w:pPr>
    <w:rPr/>
  </w:style>
  <w:style w:type="paragraph" w:styleId="31">
    <w:name w:val="Нумерованный 3 конец"/>
    <w:basedOn w:val="List"/>
    <w:next w:val="ListNumber3"/>
    <w:qFormat/>
    <w:pPr>
      <w:spacing w:before="0" w:after="0"/>
      <w:ind w:hanging="0" w:left="0" w:right="0"/>
    </w:pPr>
    <w:rPr/>
  </w:style>
  <w:style w:type="paragraph" w:styleId="32">
    <w:name w:val="Нумерованный 3 прод."/>
    <w:basedOn w:val="List"/>
    <w:qFormat/>
    <w:pPr>
      <w:spacing w:before="0" w:after="0"/>
      <w:ind w:hanging="0" w:left="0" w:right="0"/>
    </w:pPr>
    <w:rPr/>
  </w:style>
  <w:style w:type="paragraph" w:styleId="4">
    <w:name w:val="Нумерованный 4 начало"/>
    <w:basedOn w:val="List"/>
    <w:next w:val="ListNumber4"/>
    <w:qFormat/>
    <w:pPr>
      <w:spacing w:before="0" w:after="0"/>
      <w:ind w:hanging="0" w:left="0" w:right="0"/>
    </w:pPr>
    <w:rPr/>
  </w:style>
  <w:style w:type="paragraph" w:styleId="ListNumber4">
    <w:name w:val="List Number 4"/>
    <w:basedOn w:val="List"/>
    <w:pPr>
      <w:spacing w:before="0" w:after="0"/>
      <w:ind w:hanging="0" w:left="0" w:right="0"/>
    </w:pPr>
    <w:rPr/>
  </w:style>
  <w:style w:type="paragraph" w:styleId="41">
    <w:name w:val="Нумерованный 4 конец"/>
    <w:basedOn w:val="List"/>
    <w:next w:val="ListNumber4"/>
    <w:qFormat/>
    <w:pPr>
      <w:spacing w:before="0" w:after="0"/>
      <w:ind w:hanging="0" w:left="0" w:right="0"/>
    </w:pPr>
    <w:rPr/>
  </w:style>
  <w:style w:type="paragraph" w:styleId="42">
    <w:name w:val="Нумерованный 4 прод."/>
    <w:basedOn w:val="List"/>
    <w:qFormat/>
    <w:pPr>
      <w:spacing w:before="0" w:after="0"/>
      <w:ind w:hanging="0" w:left="0" w:right="0"/>
    </w:pPr>
    <w:rPr/>
  </w:style>
  <w:style w:type="paragraph" w:styleId="5">
    <w:name w:val="Нумерованный 5 начало"/>
    <w:basedOn w:val="List"/>
    <w:next w:val="ListNumber5"/>
    <w:qFormat/>
    <w:pPr>
      <w:spacing w:before="0" w:after="0"/>
      <w:ind w:hanging="0" w:left="0" w:right="0"/>
    </w:pPr>
    <w:rPr/>
  </w:style>
  <w:style w:type="paragraph" w:styleId="ListNumber5">
    <w:name w:val="List Number 5"/>
    <w:basedOn w:val="List"/>
    <w:pPr>
      <w:spacing w:before="0" w:after="0"/>
      <w:ind w:hanging="0" w:left="0" w:right="0"/>
    </w:pPr>
    <w:rPr/>
  </w:style>
  <w:style w:type="paragraph" w:styleId="51">
    <w:name w:val="Нумерованный 5 конец"/>
    <w:basedOn w:val="List"/>
    <w:next w:val="ListNumber5"/>
    <w:qFormat/>
    <w:pPr>
      <w:spacing w:before="0" w:after="0"/>
      <w:ind w:hanging="0" w:left="0" w:right="0"/>
    </w:pPr>
    <w:rPr/>
  </w:style>
  <w:style w:type="paragraph" w:styleId="52">
    <w:name w:val="Нумерованный 5 прод."/>
    <w:basedOn w:val="List"/>
    <w:qFormat/>
    <w:pPr>
      <w:spacing w:before="0" w:after="0"/>
      <w:ind w:hanging="0" w:left="0" w:right="0"/>
    </w:pPr>
    <w:rPr/>
  </w:style>
  <w:style w:type="paragraph" w:styleId="13">
    <w:name w:val="Список 1 начало"/>
    <w:basedOn w:val="List"/>
    <w:next w:val="ListBullet"/>
    <w:qFormat/>
    <w:pPr>
      <w:spacing w:before="0" w:after="0"/>
      <w:ind w:hanging="0" w:left="0" w:right="0"/>
    </w:pPr>
    <w:rPr/>
  </w:style>
  <w:style w:type="paragraph" w:styleId="ListBullet">
    <w:name w:val="List Bullet"/>
    <w:basedOn w:val="List"/>
    <w:pPr>
      <w:numPr>
        <w:ilvl w:val="0"/>
        <w:numId w:val="3"/>
      </w:numPr>
      <w:spacing w:before="0" w:after="0"/>
    </w:pPr>
    <w:rPr/>
  </w:style>
  <w:style w:type="paragraph" w:styleId="14">
    <w:name w:val="Список 1 конец"/>
    <w:basedOn w:val="List"/>
    <w:next w:val="ListBullet"/>
    <w:qFormat/>
    <w:pPr>
      <w:spacing w:before="0" w:after="0"/>
      <w:ind w:hanging="0" w:left="0" w:right="0"/>
    </w:pPr>
    <w:rPr/>
  </w:style>
  <w:style w:type="paragraph" w:styleId="ListContinue">
    <w:name w:val="List Continue"/>
    <w:basedOn w:val="List"/>
    <w:pPr>
      <w:spacing w:before="0" w:after="0"/>
      <w:ind w:hanging="0" w:left="0" w:right="0"/>
    </w:pPr>
    <w:rPr/>
  </w:style>
  <w:style w:type="paragraph" w:styleId="23">
    <w:name w:val="Список 2 начало"/>
    <w:basedOn w:val="List"/>
    <w:next w:val="ListBullet2"/>
    <w:qFormat/>
    <w:pPr>
      <w:spacing w:before="0" w:after="0"/>
      <w:ind w:hanging="0" w:left="0" w:right="0"/>
    </w:pPr>
    <w:rPr/>
  </w:style>
  <w:style w:type="paragraph" w:styleId="ListBullet2">
    <w:name w:val="List Bullet 2"/>
    <w:basedOn w:val="List"/>
    <w:pPr>
      <w:spacing w:before="0" w:after="0"/>
      <w:ind w:hanging="0" w:left="0" w:right="0"/>
    </w:pPr>
    <w:rPr/>
  </w:style>
  <w:style w:type="paragraph" w:styleId="24">
    <w:name w:val="Список 2 конец"/>
    <w:basedOn w:val="List"/>
    <w:next w:val="ListBullet2"/>
    <w:qFormat/>
    <w:pPr>
      <w:spacing w:before="0" w:after="0"/>
      <w:ind w:hanging="0" w:left="0" w:right="0"/>
    </w:pPr>
    <w:rPr/>
  </w:style>
  <w:style w:type="paragraph" w:styleId="ListContinue2">
    <w:name w:val="List Continue 2"/>
    <w:basedOn w:val="List"/>
    <w:pPr>
      <w:spacing w:before="0" w:after="0"/>
      <w:ind w:hanging="0" w:left="0" w:right="0"/>
    </w:pPr>
    <w:rPr/>
  </w:style>
  <w:style w:type="paragraph" w:styleId="33">
    <w:name w:val="Список 3 начало"/>
    <w:basedOn w:val="List"/>
    <w:next w:val="ListBullet3"/>
    <w:qFormat/>
    <w:pPr>
      <w:spacing w:before="0" w:after="0"/>
      <w:ind w:hanging="0" w:left="0" w:right="0"/>
    </w:pPr>
    <w:rPr/>
  </w:style>
  <w:style w:type="paragraph" w:styleId="ListBullet3">
    <w:name w:val="List Bullet 3"/>
    <w:basedOn w:val="List"/>
    <w:pPr>
      <w:spacing w:before="0" w:after="0"/>
      <w:ind w:hanging="0" w:left="0" w:right="0"/>
    </w:pPr>
    <w:rPr/>
  </w:style>
  <w:style w:type="paragraph" w:styleId="34">
    <w:name w:val="Список 3 конец"/>
    <w:basedOn w:val="List"/>
    <w:next w:val="ListBullet3"/>
    <w:qFormat/>
    <w:pPr>
      <w:spacing w:before="0" w:after="0"/>
      <w:ind w:hanging="0" w:left="0" w:right="0"/>
    </w:pPr>
    <w:rPr/>
  </w:style>
  <w:style w:type="paragraph" w:styleId="ListContinue3">
    <w:name w:val="List Continue 3"/>
    <w:basedOn w:val="List"/>
    <w:pPr>
      <w:spacing w:before="0" w:after="0"/>
      <w:ind w:hanging="0" w:left="0" w:right="0"/>
    </w:pPr>
    <w:rPr/>
  </w:style>
  <w:style w:type="paragraph" w:styleId="43">
    <w:name w:val="Список 4 начало"/>
    <w:basedOn w:val="List"/>
    <w:next w:val="ListBullet4"/>
    <w:qFormat/>
    <w:pPr>
      <w:spacing w:before="0" w:after="0"/>
      <w:ind w:hanging="0" w:left="0" w:right="0"/>
    </w:pPr>
    <w:rPr/>
  </w:style>
  <w:style w:type="paragraph" w:styleId="ListBullet4">
    <w:name w:val="List Bullet 4"/>
    <w:basedOn w:val="List"/>
    <w:pPr>
      <w:spacing w:before="0" w:after="0"/>
      <w:ind w:hanging="0" w:left="0" w:right="0"/>
    </w:pPr>
    <w:rPr/>
  </w:style>
  <w:style w:type="paragraph" w:styleId="44">
    <w:name w:val="Список 4 конец"/>
    <w:basedOn w:val="List"/>
    <w:next w:val="ListBullet4"/>
    <w:qFormat/>
    <w:pPr>
      <w:spacing w:before="0" w:after="0"/>
      <w:ind w:hanging="0" w:left="0" w:right="0"/>
    </w:pPr>
    <w:rPr/>
  </w:style>
  <w:style w:type="paragraph" w:styleId="ListContinue4">
    <w:name w:val="List Continue 4"/>
    <w:basedOn w:val="List"/>
    <w:pPr>
      <w:spacing w:before="0" w:after="0"/>
      <w:ind w:hanging="0" w:left="0" w:right="0"/>
    </w:pPr>
    <w:rPr/>
  </w:style>
  <w:style w:type="paragraph" w:styleId="53">
    <w:name w:val="Список 5 начало"/>
    <w:basedOn w:val="List"/>
    <w:next w:val="ListBullet5"/>
    <w:qFormat/>
    <w:pPr>
      <w:spacing w:before="0" w:after="0"/>
      <w:ind w:hanging="0" w:left="0" w:right="0"/>
    </w:pPr>
    <w:rPr/>
  </w:style>
  <w:style w:type="paragraph" w:styleId="ListBullet5">
    <w:name w:val="List Bullet 5"/>
    <w:basedOn w:val="List"/>
    <w:pPr>
      <w:spacing w:before="0" w:after="0"/>
      <w:ind w:hanging="0" w:left="0" w:right="0"/>
    </w:pPr>
    <w:rPr/>
  </w:style>
  <w:style w:type="paragraph" w:styleId="54">
    <w:name w:val="Список 5 конец"/>
    <w:basedOn w:val="List"/>
    <w:next w:val="ListBullet5"/>
    <w:qFormat/>
    <w:pPr>
      <w:spacing w:before="0" w:after="0"/>
      <w:ind w:hanging="0" w:left="0" w:right="0"/>
    </w:pPr>
    <w:rPr/>
  </w:style>
  <w:style w:type="paragraph" w:styleId="ListContinue5">
    <w:name w:val="List Continue 5"/>
    <w:basedOn w:val="List"/>
    <w:pPr>
      <w:spacing w:before="0" w:after="0"/>
      <w:ind w:hanging="0" w:left="0" w:right="0"/>
    </w:pPr>
    <w:rPr/>
  </w:style>
  <w:style w:type="paragraph" w:styleId="IndexHeading">
    <w:name w:val="index heading"/>
    <w:basedOn w:val="Style23"/>
    <w:pPr>
      <w:ind w:hanging="0" w:left="0" w:right="0"/>
    </w:pPr>
    <w:rPr/>
  </w:style>
  <w:style w:type="paragraph" w:styleId="Index1">
    <w:name w:val="index 1"/>
    <w:basedOn w:val="Style24"/>
    <w:pPr>
      <w:ind w:hanging="0" w:left="0" w:right="0"/>
    </w:pPr>
    <w:rPr/>
  </w:style>
  <w:style w:type="paragraph" w:styleId="Index2">
    <w:name w:val="index 2"/>
    <w:basedOn w:val="Style24"/>
    <w:pPr>
      <w:ind w:hanging="0" w:left="0" w:right="0"/>
    </w:pPr>
    <w:rPr/>
  </w:style>
  <w:style w:type="paragraph" w:styleId="Index3">
    <w:name w:val="index 3"/>
    <w:basedOn w:val="Style24"/>
    <w:pPr>
      <w:ind w:hanging="0" w:left="0" w:right="0"/>
    </w:pPr>
    <w:rPr/>
  </w:style>
  <w:style w:type="paragraph" w:styleId="Style28">
    <w:name w:val="Разделитель предметного указателя"/>
    <w:basedOn w:val="Style24"/>
    <w:qFormat/>
    <w:pPr>
      <w:ind w:hanging="0" w:left="0" w:right="0"/>
    </w:pPr>
    <w:rPr/>
  </w:style>
  <w:style w:type="paragraph" w:styleId="TOCHeading">
    <w:name w:val="TOC Heading"/>
    <w:basedOn w:val="Style23"/>
    <w:next w:val="TOC1"/>
    <w:qFormat/>
    <w:pPr>
      <w:ind w:hanging="0" w:left="0" w:right="0"/>
    </w:pPr>
    <w:rPr/>
  </w:style>
  <w:style w:type="paragraph" w:styleId="TOC1">
    <w:name w:val="toc 1"/>
    <w:basedOn w:val="Style24"/>
    <w:pPr>
      <w:tabs>
        <w:tab w:val="clear" w:pos="709"/>
        <w:tab w:val="right" w:pos="9638" w:leader="dot"/>
      </w:tabs>
      <w:ind w:hanging="0" w:left="0" w:right="0"/>
    </w:pPr>
    <w:rPr/>
  </w:style>
  <w:style w:type="paragraph" w:styleId="TOC2">
    <w:name w:val="toc 2"/>
    <w:basedOn w:val="Style24"/>
    <w:pPr>
      <w:tabs>
        <w:tab w:val="clear" w:pos="709"/>
        <w:tab w:val="right" w:pos="9355" w:leader="dot"/>
      </w:tabs>
      <w:ind w:hanging="0" w:left="0" w:right="0"/>
    </w:pPr>
    <w:rPr/>
  </w:style>
  <w:style w:type="paragraph" w:styleId="TOC3">
    <w:name w:val="toc 3"/>
    <w:basedOn w:val="Style24"/>
    <w:pPr>
      <w:tabs>
        <w:tab w:val="clear" w:pos="709"/>
        <w:tab w:val="right" w:pos="9072" w:leader="dot"/>
      </w:tabs>
      <w:ind w:hanging="0" w:left="0" w:right="0"/>
    </w:pPr>
    <w:rPr/>
  </w:style>
  <w:style w:type="paragraph" w:styleId="TOC4">
    <w:name w:val="toc 4"/>
    <w:basedOn w:val="Style24"/>
    <w:pPr>
      <w:tabs>
        <w:tab w:val="clear" w:pos="709"/>
        <w:tab w:val="right" w:pos="8789" w:leader="dot"/>
      </w:tabs>
      <w:ind w:hanging="0" w:left="0" w:right="0"/>
    </w:pPr>
    <w:rPr/>
  </w:style>
  <w:style w:type="paragraph" w:styleId="TOC5">
    <w:name w:val="toc 5"/>
    <w:basedOn w:val="Style24"/>
    <w:pPr>
      <w:tabs>
        <w:tab w:val="clear" w:pos="709"/>
        <w:tab w:val="right" w:pos="8506" w:leader="dot"/>
      </w:tabs>
      <w:ind w:hanging="0" w:left="0" w:right="0"/>
    </w:pPr>
    <w:rPr/>
  </w:style>
  <w:style w:type="paragraph" w:styleId="Style29">
    <w:name w:val="Заголовок указателей пользователя"/>
    <w:basedOn w:val="Style23"/>
    <w:qFormat/>
    <w:pPr/>
    <w:rPr/>
  </w:style>
  <w:style w:type="paragraph" w:styleId="15">
    <w:name w:val="Указатель пользователя 1"/>
    <w:basedOn w:val="Style24"/>
    <w:qFormat/>
    <w:pPr>
      <w:tabs>
        <w:tab w:val="clear" w:pos="709"/>
        <w:tab w:val="right" w:pos="9638" w:leader="dot"/>
      </w:tabs>
      <w:ind w:hanging="0" w:left="0" w:right="0"/>
    </w:pPr>
    <w:rPr/>
  </w:style>
  <w:style w:type="paragraph" w:styleId="25">
    <w:name w:val="Указатель пользователя 2"/>
    <w:basedOn w:val="Style24"/>
    <w:qFormat/>
    <w:pPr>
      <w:tabs>
        <w:tab w:val="clear" w:pos="709"/>
        <w:tab w:val="right" w:pos="9355" w:leader="dot"/>
      </w:tabs>
      <w:ind w:hanging="0" w:left="0" w:right="0"/>
    </w:pPr>
    <w:rPr/>
  </w:style>
  <w:style w:type="paragraph" w:styleId="35">
    <w:name w:val="Указатель пользователя 3"/>
    <w:basedOn w:val="Style24"/>
    <w:qFormat/>
    <w:pPr>
      <w:tabs>
        <w:tab w:val="clear" w:pos="709"/>
        <w:tab w:val="right" w:pos="9072" w:leader="dot"/>
      </w:tabs>
      <w:ind w:hanging="0" w:left="0" w:right="0"/>
    </w:pPr>
    <w:rPr/>
  </w:style>
  <w:style w:type="paragraph" w:styleId="45">
    <w:name w:val="Указатель пользователя 4"/>
    <w:basedOn w:val="Style24"/>
    <w:qFormat/>
    <w:pPr>
      <w:tabs>
        <w:tab w:val="clear" w:pos="709"/>
        <w:tab w:val="right" w:pos="8789" w:leader="dot"/>
      </w:tabs>
      <w:ind w:hanging="0" w:left="0" w:right="0"/>
    </w:pPr>
    <w:rPr/>
  </w:style>
  <w:style w:type="paragraph" w:styleId="55">
    <w:name w:val="Указатель пользователя 5"/>
    <w:basedOn w:val="Style24"/>
    <w:qFormat/>
    <w:pPr>
      <w:tabs>
        <w:tab w:val="clear" w:pos="709"/>
        <w:tab w:val="right" w:pos="8506" w:leader="dot"/>
      </w:tabs>
      <w:ind w:hanging="0" w:left="0" w:right="0"/>
    </w:pPr>
    <w:rPr/>
  </w:style>
  <w:style w:type="paragraph" w:styleId="TOC6">
    <w:name w:val="toc 6"/>
    <w:basedOn w:val="Style24"/>
    <w:pPr>
      <w:tabs>
        <w:tab w:val="clear" w:pos="709"/>
        <w:tab w:val="right" w:pos="8223" w:leader="dot"/>
      </w:tabs>
      <w:ind w:hanging="0" w:left="0" w:right="0"/>
    </w:pPr>
    <w:rPr/>
  </w:style>
  <w:style w:type="paragraph" w:styleId="TOC7">
    <w:name w:val="toc 7"/>
    <w:basedOn w:val="Style24"/>
    <w:pPr>
      <w:tabs>
        <w:tab w:val="clear" w:pos="709"/>
        <w:tab w:val="right" w:pos="7940" w:leader="dot"/>
      </w:tabs>
      <w:ind w:hanging="0" w:left="0" w:right="0"/>
    </w:pPr>
    <w:rPr/>
  </w:style>
  <w:style w:type="paragraph" w:styleId="TOC8">
    <w:name w:val="toc 8"/>
    <w:basedOn w:val="Style24"/>
    <w:pPr>
      <w:tabs>
        <w:tab w:val="clear" w:pos="709"/>
        <w:tab w:val="right" w:pos="7657" w:leader="dot"/>
      </w:tabs>
      <w:ind w:hanging="0" w:left="0" w:right="0"/>
    </w:pPr>
    <w:rPr/>
  </w:style>
  <w:style w:type="paragraph" w:styleId="TOC9">
    <w:name w:val="toc 9"/>
    <w:basedOn w:val="Style24"/>
    <w:pPr>
      <w:tabs>
        <w:tab w:val="clear" w:pos="709"/>
        <w:tab w:val="right" w:pos="7374" w:leader="dot"/>
      </w:tabs>
      <w:ind w:hanging="0" w:left="0" w:right="0"/>
    </w:pPr>
    <w:rPr/>
  </w:style>
  <w:style w:type="paragraph" w:styleId="101">
    <w:name w:val="Оглавление 10"/>
    <w:basedOn w:val="Style24"/>
    <w:qFormat/>
    <w:pPr>
      <w:tabs>
        <w:tab w:val="clear" w:pos="709"/>
        <w:tab w:val="right" w:pos="7091" w:leader="dot"/>
      </w:tabs>
      <w:ind w:hanging="0" w:left="0" w:right="0"/>
    </w:pPr>
    <w:rPr/>
  </w:style>
  <w:style w:type="paragraph" w:styleId="IllustrationIndex1">
    <w:name w:val="Illustration Index 1"/>
    <w:basedOn w:val="Style24"/>
    <w:qFormat/>
    <w:pPr>
      <w:tabs>
        <w:tab w:val="clear" w:pos="709"/>
        <w:tab w:val="right" w:pos="9638" w:leader="dot"/>
      </w:tabs>
      <w:ind w:hanging="0" w:left="0" w:right="0"/>
    </w:pPr>
    <w:rPr/>
  </w:style>
  <w:style w:type="paragraph" w:styleId="Style30">
    <w:name w:val="Заголовок списка объектов"/>
    <w:basedOn w:val="Style23"/>
    <w:qFormat/>
    <w:pPr>
      <w:ind w:hanging="0" w:left="0" w:right="0"/>
    </w:pPr>
    <w:rPr/>
  </w:style>
  <w:style w:type="paragraph" w:styleId="16">
    <w:name w:val="Список объектов 1"/>
    <w:basedOn w:val="Style24"/>
    <w:qFormat/>
    <w:pPr>
      <w:tabs>
        <w:tab w:val="clear" w:pos="709"/>
        <w:tab w:val="right" w:pos="9638" w:leader="dot"/>
      </w:tabs>
      <w:ind w:hanging="0" w:left="0" w:right="0"/>
    </w:pPr>
    <w:rPr/>
  </w:style>
  <w:style w:type="paragraph" w:styleId="Style31">
    <w:name w:val="Заголовок списка таблиц"/>
    <w:basedOn w:val="Style23"/>
    <w:qFormat/>
    <w:pPr>
      <w:ind w:hanging="0" w:left="0" w:right="0"/>
    </w:pPr>
    <w:rPr/>
  </w:style>
  <w:style w:type="paragraph" w:styleId="17">
    <w:name w:val="Список таблиц 1"/>
    <w:basedOn w:val="Style24"/>
    <w:qFormat/>
    <w:pPr>
      <w:tabs>
        <w:tab w:val="clear" w:pos="709"/>
        <w:tab w:val="right" w:pos="9638" w:leader="dot"/>
      </w:tabs>
      <w:ind w:hanging="0" w:left="0" w:right="0"/>
    </w:pPr>
    <w:rPr/>
  </w:style>
  <w:style w:type="paragraph" w:styleId="TableofAuthorities">
    <w:name w:val="table of authorities"/>
    <w:basedOn w:val="Style23"/>
    <w:pPr>
      <w:ind w:hanging="0" w:left="0" w:right="0"/>
    </w:pPr>
    <w:rPr/>
  </w:style>
  <w:style w:type="paragraph" w:styleId="18">
    <w:name w:val="Библиография 1"/>
    <w:basedOn w:val="Style24"/>
    <w:qFormat/>
    <w:pPr>
      <w:tabs>
        <w:tab w:val="clear" w:pos="709"/>
        <w:tab w:val="right" w:pos="9638" w:leader="dot"/>
      </w:tabs>
      <w:ind w:hanging="0" w:left="0" w:right="0"/>
    </w:pPr>
    <w:rPr/>
  </w:style>
  <w:style w:type="paragraph" w:styleId="6">
    <w:name w:val="Указатель пользователя 6"/>
    <w:basedOn w:val="Style24"/>
    <w:qFormat/>
    <w:pPr>
      <w:tabs>
        <w:tab w:val="clear" w:pos="709"/>
        <w:tab w:val="right" w:pos="8223" w:leader="dot"/>
      </w:tabs>
      <w:ind w:hanging="0" w:left="0" w:right="0"/>
    </w:pPr>
    <w:rPr/>
  </w:style>
  <w:style w:type="paragraph" w:styleId="7">
    <w:name w:val="Указатель пользователя 7"/>
    <w:basedOn w:val="Style24"/>
    <w:qFormat/>
    <w:pPr>
      <w:tabs>
        <w:tab w:val="clear" w:pos="709"/>
        <w:tab w:val="right" w:pos="7940" w:leader="dot"/>
      </w:tabs>
      <w:ind w:hanging="0" w:left="0" w:right="0"/>
    </w:pPr>
    <w:rPr/>
  </w:style>
  <w:style w:type="paragraph" w:styleId="8">
    <w:name w:val="Указатель пользователя 8"/>
    <w:basedOn w:val="Style24"/>
    <w:qFormat/>
    <w:pPr>
      <w:tabs>
        <w:tab w:val="clear" w:pos="709"/>
        <w:tab w:val="right" w:pos="7657" w:leader="dot"/>
      </w:tabs>
      <w:ind w:hanging="0" w:left="0" w:right="0"/>
    </w:pPr>
    <w:rPr/>
  </w:style>
  <w:style w:type="paragraph" w:styleId="9">
    <w:name w:val="Указатель пользователя 9"/>
    <w:basedOn w:val="Style24"/>
    <w:qFormat/>
    <w:pPr>
      <w:tabs>
        <w:tab w:val="clear" w:pos="709"/>
        <w:tab w:val="right" w:pos="7374" w:leader="dot"/>
      </w:tabs>
      <w:ind w:hanging="0" w:left="0" w:right="0"/>
    </w:pPr>
    <w:rPr/>
  </w:style>
  <w:style w:type="paragraph" w:styleId="102">
    <w:name w:val="Указатель пользователя 10"/>
    <w:basedOn w:val="Style24"/>
    <w:qFormat/>
    <w:pPr>
      <w:tabs>
        <w:tab w:val="clear" w:pos="709"/>
        <w:tab w:val="right" w:pos="7091" w:leader="dot"/>
      </w:tabs>
      <w:ind w:hanging="0" w:left="0" w:right="0"/>
    </w:pPr>
    <w:rPr/>
  </w:style>
  <w:style w:type="paragraph" w:styleId="HeaderandFooter">
    <w:name w:val="Header and Footer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2">
    <w:name w:val="Верх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left"/>
    </w:pPr>
    <w:rPr/>
  </w:style>
  <w:style w:type="paragraph" w:styleId="Style33">
    <w:name w:val="Верх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right"/>
    </w:pPr>
    <w:rPr/>
  </w:style>
  <w:style w:type="paragraph" w:styleId="Footer">
    <w:name w:val="foot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4">
    <w:name w:val="Ниж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left"/>
    </w:pPr>
    <w:rPr/>
  </w:style>
  <w:style w:type="paragraph" w:styleId="Style35">
    <w:name w:val="Ниж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right"/>
    </w:pPr>
    <w:rPr/>
  </w:style>
  <w:style w:type="paragraph" w:styleId="Style36">
    <w:name w:val="Содержимое таблицы"/>
    <w:basedOn w:val="Normal"/>
    <w:qFormat/>
    <w:pPr/>
    <w:rPr/>
  </w:style>
  <w:style w:type="paragraph" w:styleId="Style37">
    <w:name w:val="Заголовок таблицы"/>
    <w:basedOn w:val="Style36"/>
    <w:qFormat/>
    <w:pPr>
      <w:jc w:val="center"/>
    </w:pPr>
    <w:rPr>
      <w:b/>
    </w:rPr>
  </w:style>
  <w:style w:type="paragraph" w:styleId="Style38">
    <w:name w:val="Иллюстрация"/>
    <w:basedOn w:val="Caption"/>
    <w:qFormat/>
    <w:pPr/>
    <w:rPr/>
  </w:style>
  <w:style w:type="paragraph" w:styleId="Style39">
    <w:name w:val="Таблица"/>
    <w:basedOn w:val="Caption"/>
    <w:qFormat/>
    <w:pPr/>
    <w:rPr/>
  </w:style>
  <w:style w:type="paragraph" w:styleId="Style40">
    <w:name w:val="Текст"/>
    <w:basedOn w:val="Caption"/>
    <w:qFormat/>
    <w:pPr/>
    <w:rPr/>
  </w:style>
  <w:style w:type="paragraph" w:styleId="Style41">
    <w:name w:val="Содержимое врезки"/>
    <w:basedOn w:val="Normal"/>
    <w:qFormat/>
    <w:pPr/>
    <w:rPr/>
  </w:style>
  <w:style w:type="paragraph" w:styleId="FootnoteText">
    <w:name w:val="footnote text"/>
    <w:basedOn w:val="Normal"/>
    <w:pPr>
      <w:ind w:hanging="0" w:left="0" w:right="0"/>
      <w:jc w:val="left"/>
    </w:pPr>
    <w:rPr>
      <w:sz w:val="28"/>
      <w:szCs w:val="24"/>
    </w:rPr>
  </w:style>
  <w:style w:type="paragraph" w:styleId="EnvelopeAddress">
    <w:name w:val="envelope address"/>
    <w:basedOn w:val="Normal"/>
    <w:pPr>
      <w:spacing w:before="0" w:after="0"/>
    </w:pPr>
    <w:rPr/>
  </w:style>
  <w:style w:type="paragraph" w:styleId="EnvelopeReturn">
    <w:name w:val="envelope return"/>
    <w:basedOn w:val="Normal"/>
    <w:pPr>
      <w:spacing w:before="0" w:after="0"/>
    </w:pPr>
    <w:rPr/>
  </w:style>
  <w:style w:type="paragraph" w:styleId="EndnoteText">
    <w:name w:val="endnote text"/>
    <w:basedOn w:val="Normal"/>
    <w:pPr>
      <w:ind w:hanging="0" w:left="0" w:right="0"/>
    </w:pPr>
    <w:rPr>
      <w:sz w:val="28"/>
      <w:szCs w:val="24"/>
    </w:rPr>
  </w:style>
  <w:style w:type="paragraph" w:styleId="Style42">
    <w:name w:val="Рисунок"/>
    <w:basedOn w:val="Caption"/>
    <w:qFormat/>
    <w:pPr/>
    <w:rPr/>
  </w:style>
  <w:style w:type="paragraph" w:styleId="Style43">
    <w:name w:val="Текст в заданном формате"/>
    <w:basedOn w:val="Normal"/>
    <w:qFormat/>
    <w:pPr>
      <w:spacing w:before="0" w:after="0"/>
    </w:pPr>
    <w:rPr>
      <w:rFonts w:ascii="PT Astra Serif" w:hAnsi="PT Astra Serif" w:eastAsia="Source Han Sans CN Regular" w:cs="Lohit Devanagari"/>
      <w:sz w:val="28"/>
      <w:szCs w:val="24"/>
    </w:rPr>
  </w:style>
  <w:style w:type="paragraph" w:styleId="Style44">
    <w:name w:val="Горизонтальная линия"/>
    <w:basedOn w:val="Normal"/>
    <w:next w:val="BodyText"/>
    <w:qFormat/>
    <w:pPr>
      <w:pBdr>
        <w:bottom w:val="single" w:sz="8" w:space="0" w:color="000000"/>
      </w:pBdr>
      <w:spacing w:before="0" w:after="0"/>
    </w:pPr>
    <w:rPr>
      <w:sz w:val="4"/>
      <w:szCs w:val="24"/>
    </w:rPr>
  </w:style>
  <w:style w:type="paragraph" w:styleId="Style45">
    <w:name w:val="Содержимое списка"/>
    <w:basedOn w:val="Normal"/>
    <w:qFormat/>
    <w:pPr>
      <w:ind w:hanging="0" w:left="0" w:right="0"/>
    </w:pPr>
    <w:rPr/>
  </w:style>
  <w:style w:type="paragraph" w:styleId="Style46">
    <w:name w:val="Заголовок списка"/>
    <w:basedOn w:val="Normal"/>
    <w:next w:val="Style45"/>
    <w:qFormat/>
    <w:pPr>
      <w:ind w:hanging="0" w:left="0" w:right="0"/>
    </w:pPr>
    <w:rPr/>
  </w:style>
  <w:style w:type="paragraph" w:styleId="Style47">
    <w:name w:val="Гриф_Экземпляр"/>
    <w:basedOn w:val="Normal"/>
    <w:qFormat/>
    <w:pPr>
      <w:ind w:hanging="0" w:left="0" w:right="0"/>
    </w:pPr>
    <w:rPr>
      <w:sz w:val="24"/>
    </w:rPr>
  </w:style>
  <w:style w:type="paragraph" w:styleId="Style48">
    <w:name w:val="Исполнитель документа"/>
    <w:basedOn w:val="Normal"/>
    <w:qFormat/>
    <w:pPr>
      <w:jc w:val="left"/>
    </w:pPr>
    <w:rPr>
      <w:sz w:val="24"/>
    </w:rPr>
  </w:style>
  <w:style w:type="paragraph" w:styleId="Style49">
    <w:name w:val="Заголовок списка иллюстраций"/>
    <w:basedOn w:val="Style23"/>
    <w:qFormat/>
    <w:pPr>
      <w:suppressLineNumbers/>
      <w:ind w:hanging="0" w:left="0" w:right="0"/>
      <w:jc w:val="center"/>
    </w:pPr>
    <w:rPr/>
  </w:style>
  <w:style w:type="numbering" w:styleId="123">
    <w:name w:val="Нумерованный 123"/>
    <w:qFormat/>
  </w:style>
  <w:style w:type="numbering" w:styleId="ABC">
    <w:name w:val="Нумерованный ABC"/>
    <w:qFormat/>
  </w:style>
  <w:style w:type="numbering" w:styleId="abc1">
    <w:name w:val="Нумерованный abc1"/>
    <w:qFormat/>
  </w:style>
  <w:style w:type="numbering" w:styleId="IVX">
    <w:name w:val="Нумерованный IVX"/>
    <w:qFormat/>
  </w:style>
  <w:style w:type="numbering" w:styleId="ivx1">
    <w:name w:val="Нумерованный ivx1"/>
    <w:qFormat/>
  </w:style>
  <w:style w:type="numbering" w:styleId="Style50">
    <w:name w:val="Маркированный •"/>
    <w:qFormat/>
  </w:style>
  <w:style w:type="numbering" w:styleId="Style51">
    <w:name w:val="Маркированный –"/>
    <w:qFormat/>
  </w:style>
  <w:style w:type="numbering" w:styleId="Style52">
    <w:name w:val="Маркированный ☑"/>
    <w:qFormat/>
  </w:style>
  <w:style w:type="numbering" w:styleId="Style53">
    <w:name w:val="Маркированный ➢"/>
    <w:qFormat/>
  </w:style>
  <w:style w:type="numbering" w:styleId="Style54">
    <w:name w:val="Маркированный ✗"/>
    <w:qFormat/>
  </w:style>
  <w:style w:type="numbering" w:styleId="19">
    <w:name w:val="Нумерованный 1)"/>
    <w:qFormat/>
  </w:style>
  <w:style w:type="numbering" w:styleId="Style55">
    <w:name w:val="Нумерованный а)"/>
    <w:qFormat/>
  </w:style>
  <w:style w:type="numbering" w:styleId="Style56">
    <w:name w:val="Нумерованный для таблиц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info@repunit.ru" TargetMode="External"/><Relationship Id="rId3" Type="http://schemas.openxmlformats.org/officeDocument/2006/relationships/hyperlink" Target="mailto:contacts@repunit.ru" TargetMode="External"/><Relationship Id="rId4" Type="http://schemas.openxmlformats.org/officeDocument/2006/relationships/hyperlink" Target="mailto:contacts@repunit.ru" TargetMode="External"/><Relationship Id="rId5" Type="http://schemas.openxmlformats.org/officeDocument/2006/relationships/hyperlink" Target="mailto:info@repunit.ru" TargetMode="External"/><Relationship Id="rId6" Type="http://schemas.openxmlformats.org/officeDocument/2006/relationships/hyperlink" Target="mailto:contacts@repunit.ru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LibreOffice/25.2.3.2$Linux_X86_64 LibreOffice_project/520$Build-2</Application>
  <AppVersion>15.0000</AppVersion>
  <Pages>2</Pages>
  <Words>411</Words>
  <Characters>2907</Characters>
  <CharactersWithSpaces>3269</CharactersWithSpaces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2025-12-09T16:08:22Z</dcterms:created>
  <dc:creator/>
  <dc:description/>
  <dc:language>ru-RU</dc:language>
  <cp:lastModifiedBy/>
  <dcterms:modified xsi:type="dcterms:W3CDTF">2025-12-09T16:13:35Z</dcterms:modified>
  <cp:revision>2</cp:revision>
  <dc:subject/>
  <dc:title>Default</dc:title>
</cp:coreProperties>
</file>